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64"/>
        <w:gridCol w:w="900"/>
        <w:gridCol w:w="596"/>
        <w:gridCol w:w="6850"/>
      </w:tblGrid>
      <w:tr w:rsidR="003C2549" w:rsidTr="00176015">
        <w:trPr>
          <w:trHeight w:val="321"/>
        </w:trPr>
        <w:tc>
          <w:tcPr>
            <w:tcW w:w="1465"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3C2549" w:rsidRDefault="003C2549" w:rsidP="00176015">
            <w:pPr>
              <w:spacing w:before="60" w:after="20"/>
              <w:rPr>
                <w:rFonts w:ascii="Calibri" w:eastAsia="Calibri" w:hAnsi="Calibri"/>
                <w:b/>
                <w:noProof/>
                <w:sz w:val="14"/>
                <w:szCs w:val="48"/>
              </w:rPr>
            </w:pPr>
          </w:p>
        </w:tc>
        <w:tc>
          <w:tcPr>
            <w:tcW w:w="8347" w:type="dxa"/>
            <w:gridSpan w:val="3"/>
            <w:tcBorders>
              <w:top w:val="single" w:sz="4" w:space="0" w:color="000000"/>
              <w:left w:val="single" w:sz="4" w:space="0" w:color="000000"/>
              <w:bottom w:val="single" w:sz="4" w:space="0" w:color="000000"/>
              <w:right w:val="single" w:sz="4" w:space="0" w:color="000000"/>
            </w:tcBorders>
          </w:tcPr>
          <w:p w:rsidR="003C2549" w:rsidRDefault="003C2549" w:rsidP="00176015">
            <w:pPr>
              <w:spacing w:before="60" w:after="20"/>
              <w:jc w:val="center"/>
              <w:rPr>
                <w:rFonts w:ascii="Calibri" w:eastAsia="Calibri" w:hAnsi="Calibri"/>
                <w:noProof/>
                <w:sz w:val="14"/>
                <w:szCs w:val="48"/>
              </w:rPr>
            </w:pPr>
          </w:p>
        </w:tc>
      </w:tr>
      <w:tr w:rsidR="003C2549" w:rsidTr="00176015">
        <w:tc>
          <w:tcPr>
            <w:tcW w:w="9812"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3C2549" w:rsidRPr="008F45A6" w:rsidRDefault="003C2549" w:rsidP="00176015">
            <w:pPr>
              <w:spacing w:before="60" w:after="20"/>
              <w:jc w:val="center"/>
              <w:rPr>
                <w:rFonts w:eastAsia="Calibri"/>
                <w:sz w:val="48"/>
                <w:szCs w:val="48"/>
              </w:rPr>
            </w:pPr>
            <w:r w:rsidRPr="008F45A6">
              <w:rPr>
                <w:rFonts w:eastAsia="Calibri"/>
                <w:noProof/>
                <w:sz w:val="48"/>
                <w:szCs w:val="48"/>
              </w:rPr>
              <w:drawing>
                <wp:inline distT="0" distB="0" distL="0" distR="0">
                  <wp:extent cx="733425" cy="714375"/>
                  <wp:effectExtent l="0" t="0" r="9525" b="9525"/>
                  <wp:docPr id="1" name="Picture 17" descr="http://4.bp.blogspot.com/-9id1conkx_k/TlAA2rdsPVI/AAAAAAAAAGM/qYekwzdsBgY/s1600/Coattrinidadtob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4.bp.blogspot.com/-9id1conkx_k/TlAA2rdsPVI/AAAAAAAAAGM/qYekwzdsBgY/s1600/Coattrinidadtoba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3C2549" w:rsidRPr="008F45A6" w:rsidRDefault="003C2549" w:rsidP="00176015">
            <w:pPr>
              <w:spacing w:before="60" w:after="20"/>
              <w:jc w:val="center"/>
              <w:rPr>
                <w:rFonts w:eastAsia="Calibri"/>
                <w:sz w:val="44"/>
                <w:szCs w:val="48"/>
              </w:rPr>
            </w:pPr>
            <w:r w:rsidRPr="008F45A6">
              <w:rPr>
                <w:rFonts w:eastAsia="Calibri"/>
                <w:sz w:val="44"/>
                <w:szCs w:val="48"/>
              </w:rPr>
              <w:t>Government of Trinidad and Tobago</w:t>
            </w:r>
          </w:p>
          <w:p w:rsidR="003C2549" w:rsidRPr="008F45A6" w:rsidRDefault="003C2549" w:rsidP="00176015">
            <w:pPr>
              <w:spacing w:before="60" w:after="20"/>
              <w:jc w:val="center"/>
              <w:rPr>
                <w:rFonts w:eastAsia="Calibri"/>
                <w:b/>
                <w:sz w:val="28"/>
                <w:szCs w:val="32"/>
                <w:u w:val="single"/>
              </w:rPr>
            </w:pPr>
            <w:r w:rsidRPr="008F45A6">
              <w:rPr>
                <w:rFonts w:eastAsia="Calibri"/>
                <w:b/>
                <w:sz w:val="28"/>
                <w:szCs w:val="32"/>
                <w:u w:val="single"/>
              </w:rPr>
              <w:t>Non Standard - JOB DESCRIPTION</w:t>
            </w:r>
          </w:p>
          <w:p w:rsidR="003C2549" w:rsidRPr="008F45A6" w:rsidRDefault="003C2549" w:rsidP="00176015">
            <w:pPr>
              <w:spacing w:before="60" w:after="20"/>
              <w:jc w:val="center"/>
              <w:rPr>
                <w:rFonts w:eastAsia="Calibri"/>
                <w:b/>
                <w:sz w:val="28"/>
                <w:szCs w:val="32"/>
                <w:u w:val="single"/>
              </w:rPr>
            </w:pPr>
            <w:r w:rsidRPr="008F45A6">
              <w:rPr>
                <w:rFonts w:eastAsia="Calibri"/>
                <w:b/>
                <w:sz w:val="28"/>
                <w:szCs w:val="32"/>
                <w:u w:val="single"/>
              </w:rPr>
              <w:t>CONTRACTUAL POSITION</w:t>
            </w:r>
          </w:p>
          <w:p w:rsidR="003C2549" w:rsidRPr="008F45A6" w:rsidRDefault="003C2549" w:rsidP="00176015">
            <w:pPr>
              <w:spacing w:before="60" w:after="20"/>
              <w:jc w:val="center"/>
              <w:rPr>
                <w:rFonts w:eastAsia="Calibri"/>
                <w:b/>
                <w:sz w:val="20"/>
                <w:szCs w:val="32"/>
              </w:rPr>
            </w:pPr>
          </w:p>
        </w:tc>
      </w:tr>
      <w:tr w:rsidR="003C2549" w:rsidTr="00176015">
        <w:tc>
          <w:tcPr>
            <w:tcW w:w="9812"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29" w:type="dxa"/>
              <w:left w:w="115" w:type="dxa"/>
              <w:bottom w:w="29" w:type="dxa"/>
              <w:right w:w="115" w:type="dxa"/>
            </w:tcMar>
            <w:hideMark/>
          </w:tcPr>
          <w:p w:rsidR="003C2549" w:rsidRPr="008F45A6" w:rsidRDefault="003C2549" w:rsidP="003C2549">
            <w:pPr>
              <w:spacing w:before="40" w:after="20"/>
              <w:rPr>
                <w:rFonts w:eastAsia="Calibri"/>
                <w:b/>
                <w:color w:val="262626"/>
              </w:rPr>
            </w:pPr>
            <w:r w:rsidRPr="008F45A6">
              <w:rPr>
                <w:rFonts w:eastAsia="Calibri"/>
                <w:b/>
                <w:color w:val="262626"/>
              </w:rPr>
              <w:t>JOB TITLE:  Health Planner</w:t>
            </w:r>
            <w:r w:rsidR="00AD30D7" w:rsidRPr="008F45A6">
              <w:rPr>
                <w:rFonts w:eastAsia="Calibri"/>
                <w:b/>
                <w:color w:val="262626"/>
              </w:rPr>
              <w:t xml:space="preserve"> Analyst </w:t>
            </w:r>
          </w:p>
        </w:tc>
      </w:tr>
      <w:tr w:rsidR="003C2549" w:rsidTr="00176015">
        <w:tc>
          <w:tcPr>
            <w:tcW w:w="9812"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29" w:type="dxa"/>
              <w:left w:w="115" w:type="dxa"/>
              <w:bottom w:w="29" w:type="dxa"/>
              <w:right w:w="115" w:type="dxa"/>
            </w:tcMar>
            <w:hideMark/>
          </w:tcPr>
          <w:p w:rsidR="003C2549" w:rsidRPr="008F45A6" w:rsidRDefault="003C2549" w:rsidP="003C2549">
            <w:pPr>
              <w:jc w:val="both"/>
            </w:pPr>
            <w:r w:rsidRPr="008F45A6">
              <w:rPr>
                <w:rFonts w:eastAsia="Calibri"/>
                <w:b/>
              </w:rPr>
              <w:t xml:space="preserve">JOB SUMMARY: </w:t>
            </w:r>
            <w:r w:rsidRPr="008F45A6">
              <w:t>The incumbent is required to provide technical support to the Director, Health Policy, Research and Planning in planning for improvements in the health sector and the health status of the population</w:t>
            </w:r>
          </w:p>
          <w:p w:rsidR="003C2549" w:rsidRPr="008F45A6" w:rsidRDefault="003C2549" w:rsidP="003C2549">
            <w:pPr>
              <w:autoSpaceDE w:val="0"/>
              <w:autoSpaceDN w:val="0"/>
              <w:adjustRightInd w:val="0"/>
              <w:jc w:val="both"/>
              <w:rPr>
                <w:rFonts w:eastAsia="Calibri"/>
                <w:b/>
              </w:rPr>
            </w:pPr>
          </w:p>
        </w:tc>
      </w:tr>
      <w:tr w:rsidR="003C2549" w:rsidTr="00176015">
        <w:tc>
          <w:tcPr>
            <w:tcW w:w="981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hideMark/>
          </w:tcPr>
          <w:p w:rsidR="003C2549" w:rsidRPr="008F45A6" w:rsidRDefault="003C2549" w:rsidP="00176015">
            <w:pPr>
              <w:spacing w:before="60" w:after="20"/>
              <w:contextualSpacing/>
              <w:jc w:val="both"/>
              <w:rPr>
                <w:rFonts w:eastAsia="Calibri"/>
              </w:rPr>
            </w:pPr>
          </w:p>
        </w:tc>
      </w:tr>
      <w:tr w:rsidR="003C2549" w:rsidTr="00176015">
        <w:tc>
          <w:tcPr>
            <w:tcW w:w="296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29" w:type="dxa"/>
              <w:left w:w="115" w:type="dxa"/>
              <w:bottom w:w="29" w:type="dxa"/>
              <w:right w:w="115" w:type="dxa"/>
            </w:tcMar>
            <w:hideMark/>
          </w:tcPr>
          <w:p w:rsidR="003C2549" w:rsidRPr="008F45A6" w:rsidRDefault="003C2549" w:rsidP="00176015">
            <w:pPr>
              <w:spacing w:before="60" w:after="20"/>
              <w:rPr>
                <w:rFonts w:eastAsia="Calibri"/>
                <w:b/>
              </w:rPr>
            </w:pPr>
            <w:r w:rsidRPr="008F45A6">
              <w:rPr>
                <w:rFonts w:eastAsia="Calibri"/>
                <w:b/>
              </w:rPr>
              <w:t>REPORTS TO:</w:t>
            </w:r>
          </w:p>
        </w:tc>
        <w:tc>
          <w:tcPr>
            <w:tcW w:w="6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49" w:rsidRPr="008F45A6" w:rsidRDefault="00AD30D7" w:rsidP="00AD30D7">
            <w:pPr>
              <w:spacing w:before="60" w:after="20"/>
              <w:rPr>
                <w:rFonts w:eastAsia="Calibri"/>
              </w:rPr>
            </w:pPr>
            <w:r w:rsidRPr="008F45A6">
              <w:rPr>
                <w:rFonts w:eastAsia="Calibri"/>
              </w:rPr>
              <w:t xml:space="preserve">Senior Health Planner </w:t>
            </w:r>
          </w:p>
        </w:tc>
      </w:tr>
      <w:tr w:rsidR="003C2549" w:rsidTr="00176015">
        <w:tc>
          <w:tcPr>
            <w:tcW w:w="296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29" w:type="dxa"/>
              <w:left w:w="115" w:type="dxa"/>
              <w:bottom w:w="29" w:type="dxa"/>
              <w:right w:w="115" w:type="dxa"/>
            </w:tcMar>
            <w:hideMark/>
          </w:tcPr>
          <w:p w:rsidR="003C2549" w:rsidRPr="008F45A6" w:rsidRDefault="003C2549" w:rsidP="00176015">
            <w:pPr>
              <w:spacing w:before="60" w:after="20"/>
              <w:rPr>
                <w:rFonts w:eastAsia="Calibri"/>
                <w:b/>
              </w:rPr>
            </w:pPr>
            <w:r w:rsidRPr="008F45A6">
              <w:rPr>
                <w:rFonts w:eastAsia="Calibri"/>
                <w:b/>
              </w:rPr>
              <w:t>SUPERVISION GIVEN TO:</w:t>
            </w:r>
          </w:p>
        </w:tc>
        <w:tc>
          <w:tcPr>
            <w:tcW w:w="6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C2549" w:rsidRPr="008F45A6" w:rsidRDefault="003C2549" w:rsidP="00176015">
            <w:pPr>
              <w:spacing w:before="60" w:after="20"/>
              <w:rPr>
                <w:rFonts w:eastAsia="Calibri"/>
              </w:rPr>
            </w:pPr>
          </w:p>
        </w:tc>
      </w:tr>
      <w:tr w:rsidR="003C2549" w:rsidTr="00176015">
        <w:tc>
          <w:tcPr>
            <w:tcW w:w="9812"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29" w:type="dxa"/>
              <w:left w:w="115" w:type="dxa"/>
              <w:bottom w:w="29" w:type="dxa"/>
              <w:right w:w="115" w:type="dxa"/>
            </w:tcMar>
            <w:hideMark/>
          </w:tcPr>
          <w:p w:rsidR="003C2549" w:rsidRPr="008F45A6" w:rsidRDefault="003C2549" w:rsidP="00176015">
            <w:pPr>
              <w:spacing w:before="60" w:after="20"/>
              <w:rPr>
                <w:rFonts w:eastAsia="Calibri"/>
                <w:b/>
              </w:rPr>
            </w:pPr>
            <w:r w:rsidRPr="008F45A6">
              <w:rPr>
                <w:rFonts w:eastAsia="Calibri"/>
                <w:b/>
              </w:rPr>
              <w:t>KEY RESPONSIBILITIES:</w:t>
            </w:r>
          </w:p>
        </w:tc>
      </w:tr>
      <w:tr w:rsidR="003C2549" w:rsidTr="00176015">
        <w:tc>
          <w:tcPr>
            <w:tcW w:w="9812"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3F7C34" w:rsidRPr="008F45A6" w:rsidRDefault="00AD30D7" w:rsidP="003F7C34">
            <w:pPr>
              <w:numPr>
                <w:ilvl w:val="0"/>
                <w:numId w:val="7"/>
              </w:numPr>
              <w:jc w:val="both"/>
            </w:pPr>
            <w:r w:rsidRPr="008F45A6">
              <w:t xml:space="preserve">Assist in the assessment of </w:t>
            </w:r>
            <w:r w:rsidR="003C2549" w:rsidRPr="008F45A6">
              <w:t>health needs and the economic, social and environmental factors that influence the health</w:t>
            </w:r>
            <w:r w:rsidRPr="008F45A6">
              <w:t xml:space="preserve"> status of specific populations;</w:t>
            </w:r>
          </w:p>
          <w:p w:rsidR="003F7C34" w:rsidRPr="008F45A6" w:rsidRDefault="003F7C34" w:rsidP="003F7C34">
            <w:pPr>
              <w:numPr>
                <w:ilvl w:val="0"/>
                <w:numId w:val="7"/>
              </w:numPr>
              <w:jc w:val="both"/>
            </w:pPr>
            <w:r w:rsidRPr="008F45A6">
              <w:t>Assist in the development of core-objectives and priorities of the Ministry of Health that is aligned to Regional and International health agendas;</w:t>
            </w:r>
          </w:p>
          <w:p w:rsidR="003C2549" w:rsidRPr="008F45A6" w:rsidRDefault="00AD30D7" w:rsidP="003C2549">
            <w:pPr>
              <w:numPr>
                <w:ilvl w:val="0"/>
                <w:numId w:val="7"/>
              </w:numPr>
              <w:jc w:val="both"/>
            </w:pPr>
            <w:r w:rsidRPr="008F45A6">
              <w:t xml:space="preserve">Research and assist in the development of the </w:t>
            </w:r>
            <w:r w:rsidR="003C2549" w:rsidRPr="008F45A6">
              <w:t>National Strategic Health Plan</w:t>
            </w:r>
            <w:r w:rsidRPr="008F45A6">
              <w:t xml:space="preserve"> inclusive of consultations and workshops; </w:t>
            </w:r>
          </w:p>
          <w:p w:rsidR="004975CF" w:rsidRPr="008F45A6" w:rsidRDefault="00AD30D7" w:rsidP="003C2549">
            <w:pPr>
              <w:numPr>
                <w:ilvl w:val="0"/>
                <w:numId w:val="7"/>
              </w:numPr>
              <w:jc w:val="both"/>
            </w:pPr>
            <w:r w:rsidRPr="008F45A6">
              <w:t>Assist in the development a</w:t>
            </w:r>
            <w:r w:rsidR="004975CF" w:rsidRPr="008F45A6">
              <w:t>nd implement</w:t>
            </w:r>
            <w:r w:rsidRPr="008F45A6">
              <w:t xml:space="preserve">ation of a </w:t>
            </w:r>
            <w:r w:rsidR="004975CF" w:rsidRPr="008F45A6">
              <w:t>Monitoring and Evaluation tool for the continued assessment of the</w:t>
            </w:r>
            <w:r w:rsidRPr="008F45A6">
              <w:t xml:space="preserve"> National Strategic Health Plan;</w:t>
            </w:r>
          </w:p>
          <w:p w:rsidR="003C2549" w:rsidRPr="008F45A6" w:rsidRDefault="00AD30D7" w:rsidP="003C2549">
            <w:pPr>
              <w:numPr>
                <w:ilvl w:val="0"/>
                <w:numId w:val="7"/>
              </w:numPr>
              <w:jc w:val="both"/>
            </w:pPr>
            <w:r w:rsidRPr="008F45A6">
              <w:t xml:space="preserve">Assist in the review of the </w:t>
            </w:r>
            <w:r w:rsidR="003C2549" w:rsidRPr="008F45A6">
              <w:t xml:space="preserve">Regional Health Authorities’ strategic plans </w:t>
            </w:r>
            <w:r w:rsidRPr="008F45A6">
              <w:t>with the overall Mini</w:t>
            </w:r>
            <w:r w:rsidR="003F7C34" w:rsidRPr="008F45A6">
              <w:t>stry’s Plan t</w:t>
            </w:r>
            <w:r w:rsidR="003C2549" w:rsidRPr="008F45A6">
              <w:t xml:space="preserve">o ensure </w:t>
            </w:r>
            <w:r w:rsidR="003F7C34" w:rsidRPr="008F45A6">
              <w:t xml:space="preserve">greater </w:t>
            </w:r>
            <w:r w:rsidR="003C2549" w:rsidRPr="008F45A6">
              <w:t xml:space="preserve">harmony </w:t>
            </w:r>
            <w:r w:rsidR="003F7C34" w:rsidRPr="008F45A6">
              <w:t xml:space="preserve">and reporting; </w:t>
            </w:r>
          </w:p>
          <w:p w:rsidR="003C2549" w:rsidRPr="008F45A6" w:rsidRDefault="003C2549" w:rsidP="003C2549">
            <w:pPr>
              <w:numPr>
                <w:ilvl w:val="0"/>
                <w:numId w:val="7"/>
              </w:numPr>
              <w:shd w:val="clear" w:color="auto" w:fill="FFFFFF"/>
              <w:spacing w:before="100" w:beforeAutospacing="1" w:after="100" w:afterAutospacing="1"/>
              <w:rPr>
                <w:color w:val="000000"/>
              </w:rPr>
            </w:pPr>
            <w:r w:rsidRPr="008F45A6">
              <w:rPr>
                <w:color w:val="000000"/>
              </w:rPr>
              <w:t>Delivers well researched and presented strategic and technical advice, project outcomes and policies</w:t>
            </w:r>
          </w:p>
          <w:p w:rsidR="003C2549" w:rsidRPr="008F45A6" w:rsidRDefault="003F7C34" w:rsidP="003C2549">
            <w:pPr>
              <w:numPr>
                <w:ilvl w:val="0"/>
                <w:numId w:val="7"/>
              </w:numPr>
              <w:shd w:val="clear" w:color="auto" w:fill="FFFFFF"/>
              <w:spacing w:before="100" w:beforeAutospacing="1" w:after="100" w:afterAutospacing="1"/>
              <w:rPr>
                <w:color w:val="000000"/>
              </w:rPr>
            </w:pPr>
            <w:r w:rsidRPr="008F45A6">
              <w:rPr>
                <w:color w:val="000000"/>
              </w:rPr>
              <w:t xml:space="preserve">Assists in the conduct of </w:t>
            </w:r>
            <w:proofErr w:type="spellStart"/>
            <w:r w:rsidRPr="008F45A6">
              <w:rPr>
                <w:color w:val="000000"/>
              </w:rPr>
              <w:t>programme</w:t>
            </w:r>
            <w:proofErr w:type="spellEnd"/>
            <w:r w:rsidRPr="008F45A6">
              <w:rPr>
                <w:color w:val="000000"/>
              </w:rPr>
              <w:t xml:space="preserve"> and </w:t>
            </w:r>
            <w:r w:rsidR="003C2549" w:rsidRPr="008F45A6">
              <w:rPr>
                <w:color w:val="000000"/>
              </w:rPr>
              <w:t>organizational reviews to identify strengths and weaknesses and to evaluate operational effectivenes</w:t>
            </w:r>
            <w:r w:rsidRPr="008F45A6">
              <w:rPr>
                <w:color w:val="000000"/>
              </w:rPr>
              <w:t>s;</w:t>
            </w:r>
            <w:r w:rsidR="003C2549" w:rsidRPr="008F45A6">
              <w:rPr>
                <w:color w:val="000000"/>
              </w:rPr>
              <w:t> </w:t>
            </w:r>
          </w:p>
          <w:p w:rsidR="003C2549" w:rsidRPr="008F45A6" w:rsidRDefault="003C2549" w:rsidP="003C2549">
            <w:pPr>
              <w:numPr>
                <w:ilvl w:val="0"/>
                <w:numId w:val="7"/>
              </w:numPr>
              <w:shd w:val="clear" w:color="auto" w:fill="FFFFFF"/>
              <w:spacing w:before="100" w:beforeAutospacing="1" w:after="100" w:afterAutospacing="1"/>
              <w:rPr>
                <w:color w:val="000000"/>
              </w:rPr>
            </w:pPr>
            <w:r w:rsidRPr="008F45A6">
              <w:rPr>
                <w:color w:val="000000"/>
              </w:rPr>
              <w:t>Makes recommendations based on emerging trends, expansion opportunities, competitive threats, viability of outside business partners, and internal business process improvement. </w:t>
            </w:r>
          </w:p>
          <w:p w:rsidR="003F7C34" w:rsidRPr="008F45A6" w:rsidRDefault="003C2549" w:rsidP="008F45A6">
            <w:pPr>
              <w:pStyle w:val="ListParagraph"/>
              <w:numPr>
                <w:ilvl w:val="0"/>
                <w:numId w:val="7"/>
              </w:numPr>
              <w:autoSpaceDE w:val="0"/>
              <w:autoSpaceDN w:val="0"/>
              <w:adjustRightInd w:val="0"/>
              <w:ind w:right="360"/>
              <w:jc w:val="both"/>
            </w:pPr>
            <w:r w:rsidRPr="008F45A6">
              <w:t>Provide other related services as required.</w:t>
            </w:r>
          </w:p>
        </w:tc>
      </w:tr>
      <w:tr w:rsidR="003C2549" w:rsidTr="00176015">
        <w:tc>
          <w:tcPr>
            <w:tcW w:w="9812"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29" w:type="dxa"/>
              <w:left w:w="115" w:type="dxa"/>
              <w:bottom w:w="29" w:type="dxa"/>
              <w:right w:w="115" w:type="dxa"/>
            </w:tcMar>
            <w:hideMark/>
          </w:tcPr>
          <w:p w:rsidR="003C2549" w:rsidRPr="008F45A6" w:rsidRDefault="003C2549" w:rsidP="00176015">
            <w:pPr>
              <w:spacing w:before="60" w:after="20"/>
              <w:rPr>
                <w:rFonts w:eastAsia="Calibri"/>
                <w:b/>
              </w:rPr>
            </w:pPr>
            <w:r w:rsidRPr="008F45A6">
              <w:rPr>
                <w:rFonts w:eastAsia="Calibri"/>
                <w:b/>
              </w:rPr>
              <w:t xml:space="preserve">KNOWLEDGE, SKILLS AND ABILITIES </w:t>
            </w:r>
          </w:p>
        </w:tc>
      </w:tr>
      <w:tr w:rsidR="003C2549" w:rsidTr="00176015">
        <w:tc>
          <w:tcPr>
            <w:tcW w:w="2365"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29" w:type="dxa"/>
              <w:left w:w="115" w:type="dxa"/>
              <w:bottom w:w="29" w:type="dxa"/>
              <w:right w:w="115" w:type="dxa"/>
            </w:tcMar>
            <w:hideMark/>
          </w:tcPr>
          <w:p w:rsidR="003C2549" w:rsidRPr="008F45A6" w:rsidRDefault="003C2549" w:rsidP="00176015">
            <w:pPr>
              <w:spacing w:before="40" w:after="20"/>
              <w:rPr>
                <w:rFonts w:eastAsia="Calibri"/>
                <w:b/>
                <w:color w:val="262626"/>
              </w:rPr>
            </w:pPr>
            <w:r w:rsidRPr="008F45A6">
              <w:rPr>
                <w:rFonts w:eastAsia="Calibri"/>
                <w:b/>
                <w:color w:val="262626"/>
              </w:rPr>
              <w:t>KNOWLEDGE:</w:t>
            </w:r>
          </w:p>
        </w:tc>
        <w:tc>
          <w:tcPr>
            <w:tcW w:w="7447" w:type="dxa"/>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3C2549" w:rsidRPr="008F45A6" w:rsidRDefault="003C2549" w:rsidP="003C2549">
            <w:pPr>
              <w:numPr>
                <w:ilvl w:val="0"/>
                <w:numId w:val="3"/>
              </w:numPr>
              <w:spacing w:before="60" w:after="20"/>
              <w:contextualSpacing/>
              <w:rPr>
                <w:rFonts w:eastAsia="Calibri"/>
              </w:rPr>
            </w:pPr>
            <w:r w:rsidRPr="008F45A6">
              <w:rPr>
                <w:rFonts w:eastAsia="Calibri"/>
              </w:rPr>
              <w:t>Knowledge of the principles, methods and practices of Public Sector Management;</w:t>
            </w:r>
          </w:p>
          <w:p w:rsidR="003C2549" w:rsidRPr="008F45A6" w:rsidRDefault="003C2549" w:rsidP="003C2549">
            <w:pPr>
              <w:numPr>
                <w:ilvl w:val="0"/>
                <w:numId w:val="3"/>
              </w:numPr>
              <w:spacing w:before="60" w:after="20"/>
              <w:contextualSpacing/>
              <w:rPr>
                <w:rFonts w:eastAsia="Calibri"/>
              </w:rPr>
            </w:pPr>
            <w:r w:rsidRPr="008F45A6">
              <w:rPr>
                <w:rFonts w:eastAsia="Calibri"/>
              </w:rPr>
              <w:t>Considerable knowledge of Public Health issues and the challenges faced across diverse populations</w:t>
            </w:r>
          </w:p>
          <w:p w:rsidR="003C2549" w:rsidRPr="008F45A6" w:rsidRDefault="003C2549" w:rsidP="003C2549">
            <w:pPr>
              <w:numPr>
                <w:ilvl w:val="0"/>
                <w:numId w:val="3"/>
              </w:numPr>
              <w:spacing w:before="60" w:after="20"/>
              <w:contextualSpacing/>
              <w:rPr>
                <w:rFonts w:eastAsia="Calibri"/>
              </w:rPr>
            </w:pPr>
            <w:r w:rsidRPr="008F45A6">
              <w:rPr>
                <w:rFonts w:eastAsia="Calibri"/>
              </w:rPr>
              <w:lastRenderedPageBreak/>
              <w:t>Considerable knowledge of strategic planning</w:t>
            </w:r>
          </w:p>
          <w:p w:rsidR="003C2549" w:rsidRPr="008F45A6" w:rsidRDefault="003C2549" w:rsidP="003C2549">
            <w:pPr>
              <w:numPr>
                <w:ilvl w:val="0"/>
                <w:numId w:val="3"/>
              </w:numPr>
              <w:spacing w:before="60" w:after="20"/>
              <w:contextualSpacing/>
              <w:rPr>
                <w:rFonts w:eastAsia="Calibri"/>
              </w:rPr>
            </w:pPr>
            <w:r w:rsidRPr="008F45A6">
              <w:rPr>
                <w:rFonts w:eastAsia="Calibri"/>
              </w:rPr>
              <w:t>Working knowledge of developing manuals and work flow processes.</w:t>
            </w:r>
          </w:p>
          <w:p w:rsidR="003C2549" w:rsidRPr="008F45A6" w:rsidRDefault="003C2549" w:rsidP="003C2549">
            <w:pPr>
              <w:numPr>
                <w:ilvl w:val="0"/>
                <w:numId w:val="3"/>
              </w:numPr>
              <w:spacing w:before="60" w:after="20"/>
              <w:contextualSpacing/>
              <w:rPr>
                <w:rFonts w:eastAsia="Calibri"/>
              </w:rPr>
            </w:pPr>
            <w:r w:rsidRPr="008F45A6">
              <w:t>Considerable knowledge of investigative/research methodology, its principles and techniques.</w:t>
            </w:r>
          </w:p>
          <w:p w:rsidR="003C2549" w:rsidRPr="008F45A6" w:rsidRDefault="003C2549" w:rsidP="003F7C34">
            <w:pPr>
              <w:spacing w:before="60" w:after="20"/>
              <w:contextualSpacing/>
              <w:rPr>
                <w:rFonts w:eastAsia="Calibri"/>
              </w:rPr>
            </w:pPr>
          </w:p>
        </w:tc>
      </w:tr>
      <w:tr w:rsidR="003C2549" w:rsidTr="00176015">
        <w:tc>
          <w:tcPr>
            <w:tcW w:w="2365"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29" w:type="dxa"/>
              <w:left w:w="115" w:type="dxa"/>
              <w:bottom w:w="29" w:type="dxa"/>
              <w:right w:w="115" w:type="dxa"/>
            </w:tcMar>
            <w:hideMark/>
          </w:tcPr>
          <w:p w:rsidR="003C2549" w:rsidRPr="008F45A6" w:rsidRDefault="003C2549" w:rsidP="00176015">
            <w:pPr>
              <w:spacing w:before="40" w:after="20"/>
              <w:rPr>
                <w:rFonts w:eastAsia="Calibri"/>
                <w:b/>
                <w:color w:val="262626"/>
              </w:rPr>
            </w:pPr>
            <w:r w:rsidRPr="008F45A6">
              <w:rPr>
                <w:rFonts w:eastAsia="Calibri"/>
                <w:b/>
                <w:color w:val="262626"/>
              </w:rPr>
              <w:lastRenderedPageBreak/>
              <w:t>SKILLS AND ABILITIES:</w:t>
            </w:r>
          </w:p>
        </w:tc>
        <w:tc>
          <w:tcPr>
            <w:tcW w:w="7447" w:type="dxa"/>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3C2549" w:rsidRPr="008F45A6" w:rsidRDefault="003C2549" w:rsidP="003C2549">
            <w:pPr>
              <w:numPr>
                <w:ilvl w:val="0"/>
                <w:numId w:val="3"/>
              </w:numPr>
              <w:spacing w:before="60" w:after="20"/>
              <w:contextualSpacing/>
            </w:pPr>
            <w:r w:rsidRPr="008F45A6">
              <w:t>Proficiency in the use of Microsoft Office Suite</w:t>
            </w:r>
          </w:p>
          <w:p w:rsidR="003C2549" w:rsidRPr="008F45A6" w:rsidRDefault="003C2549" w:rsidP="003C2549">
            <w:pPr>
              <w:numPr>
                <w:ilvl w:val="0"/>
                <w:numId w:val="3"/>
              </w:numPr>
              <w:spacing w:before="60" w:after="20"/>
              <w:contextualSpacing/>
            </w:pPr>
            <w:r w:rsidRPr="008F45A6">
              <w:t>Identifies public health strategies for addressing current and emerging health needs.</w:t>
            </w:r>
          </w:p>
          <w:p w:rsidR="003C2549" w:rsidRPr="008F45A6" w:rsidRDefault="003C2549" w:rsidP="003C2549">
            <w:pPr>
              <w:numPr>
                <w:ilvl w:val="0"/>
                <w:numId w:val="3"/>
              </w:numPr>
              <w:spacing w:before="60" w:after="20"/>
              <w:contextualSpacing/>
              <w:rPr>
                <w:rFonts w:eastAsia="Calibri"/>
              </w:rPr>
            </w:pPr>
            <w:r w:rsidRPr="008F45A6">
              <w:t>Good Planning, Organization, Time Management Skills and implementation skills.</w:t>
            </w:r>
          </w:p>
          <w:p w:rsidR="003C2549" w:rsidRPr="008F45A6" w:rsidRDefault="003C2549" w:rsidP="003C2549">
            <w:pPr>
              <w:numPr>
                <w:ilvl w:val="0"/>
                <w:numId w:val="3"/>
              </w:numPr>
              <w:spacing w:before="60" w:after="20"/>
              <w:contextualSpacing/>
              <w:rPr>
                <w:rFonts w:eastAsia="Calibri"/>
              </w:rPr>
            </w:pPr>
            <w:r w:rsidRPr="008F45A6">
              <w:rPr>
                <w:rFonts w:eastAsia="Calibri"/>
              </w:rPr>
              <w:t xml:space="preserve">Ability to communicate effectively both orally and in writing. </w:t>
            </w:r>
          </w:p>
          <w:p w:rsidR="003C2549" w:rsidRPr="008F45A6" w:rsidRDefault="003C2549" w:rsidP="003C2549">
            <w:pPr>
              <w:numPr>
                <w:ilvl w:val="0"/>
                <w:numId w:val="3"/>
              </w:numPr>
              <w:spacing w:before="60" w:after="20"/>
              <w:contextualSpacing/>
              <w:rPr>
                <w:rFonts w:eastAsia="Calibri"/>
              </w:rPr>
            </w:pPr>
            <w:r w:rsidRPr="008F45A6">
              <w:rPr>
                <w:rFonts w:eastAsia="Calibri"/>
              </w:rPr>
              <w:t>Ability to promote teamwork, manage, and analyze divergent points of view in leading discussions and answering questions</w:t>
            </w:r>
          </w:p>
          <w:p w:rsidR="003C2549" w:rsidRPr="008F45A6" w:rsidRDefault="003C2549" w:rsidP="003C2549">
            <w:pPr>
              <w:numPr>
                <w:ilvl w:val="0"/>
                <w:numId w:val="3"/>
              </w:numPr>
              <w:spacing w:before="60" w:after="20"/>
              <w:contextualSpacing/>
              <w:rPr>
                <w:rFonts w:eastAsia="Calibri"/>
              </w:rPr>
            </w:pPr>
            <w:r w:rsidRPr="008F45A6">
              <w:rPr>
                <w:rFonts w:eastAsia="Calibri"/>
              </w:rPr>
              <w:t>Ability to establish and maintain effective working relationships with colleagues.</w:t>
            </w:r>
          </w:p>
          <w:p w:rsidR="003C2549" w:rsidRPr="008F45A6" w:rsidRDefault="003C2549" w:rsidP="003C2549">
            <w:pPr>
              <w:numPr>
                <w:ilvl w:val="0"/>
                <w:numId w:val="4"/>
              </w:numPr>
              <w:spacing w:before="60" w:after="20"/>
              <w:contextualSpacing/>
              <w:rPr>
                <w:rFonts w:eastAsia="Calibri"/>
              </w:rPr>
            </w:pPr>
            <w:r w:rsidRPr="008F45A6">
              <w:rPr>
                <w:rFonts w:eastAsia="Calibri"/>
              </w:rPr>
              <w:t xml:space="preserve">Ability to work independently </w:t>
            </w:r>
          </w:p>
        </w:tc>
      </w:tr>
      <w:tr w:rsidR="003C2549" w:rsidTr="00176015">
        <w:tc>
          <w:tcPr>
            <w:tcW w:w="9812"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29" w:type="dxa"/>
              <w:left w:w="115" w:type="dxa"/>
              <w:bottom w:w="29" w:type="dxa"/>
              <w:right w:w="115" w:type="dxa"/>
            </w:tcMar>
            <w:hideMark/>
          </w:tcPr>
          <w:p w:rsidR="003C2549" w:rsidRPr="008F45A6" w:rsidRDefault="003C2549" w:rsidP="00176015">
            <w:pPr>
              <w:spacing w:before="60" w:after="20"/>
              <w:rPr>
                <w:rFonts w:eastAsia="Calibri"/>
                <w:b/>
              </w:rPr>
            </w:pPr>
            <w:r w:rsidRPr="008F45A6">
              <w:rPr>
                <w:rFonts w:eastAsia="Calibri"/>
                <w:b/>
              </w:rPr>
              <w:t>MINIMUM EXPERIENCE AND TRAINING:</w:t>
            </w:r>
          </w:p>
        </w:tc>
      </w:tr>
      <w:tr w:rsidR="003C2549" w:rsidTr="00176015">
        <w:tc>
          <w:tcPr>
            <w:tcW w:w="9812"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3C2549" w:rsidRPr="008F45A6" w:rsidRDefault="003C2549" w:rsidP="00176015">
            <w:pPr>
              <w:autoSpaceDE w:val="0"/>
              <w:autoSpaceDN w:val="0"/>
              <w:adjustRightInd w:val="0"/>
              <w:ind w:left="567" w:right="360"/>
              <w:jc w:val="both"/>
            </w:pPr>
          </w:p>
          <w:p w:rsidR="003C2549" w:rsidRPr="008F45A6" w:rsidRDefault="003F7C34" w:rsidP="003C2549">
            <w:pPr>
              <w:pStyle w:val="ListParagraph"/>
              <w:numPr>
                <w:ilvl w:val="0"/>
                <w:numId w:val="9"/>
              </w:numPr>
              <w:jc w:val="both"/>
            </w:pPr>
            <w:proofErr w:type="spellStart"/>
            <w:r w:rsidRPr="008F45A6">
              <w:t>BSc</w:t>
            </w:r>
            <w:proofErr w:type="spellEnd"/>
            <w:r w:rsidRPr="008F45A6">
              <w:t xml:space="preserve">. </w:t>
            </w:r>
            <w:r w:rsidR="003C2549" w:rsidRPr="008F45A6">
              <w:t>Degree in P</w:t>
            </w:r>
            <w:r w:rsidR="008F45A6" w:rsidRPr="008F45A6">
              <w:t xml:space="preserve">lanning or a related Social Sciences; </w:t>
            </w:r>
          </w:p>
          <w:p w:rsidR="003C2549" w:rsidRPr="008F45A6" w:rsidRDefault="008F45A6" w:rsidP="003C2549">
            <w:pPr>
              <w:pStyle w:val="ListParagraph"/>
              <w:numPr>
                <w:ilvl w:val="0"/>
                <w:numId w:val="9"/>
              </w:numPr>
              <w:jc w:val="both"/>
            </w:pPr>
            <w:r w:rsidRPr="008F45A6">
              <w:t>Three (3</w:t>
            </w:r>
            <w:r w:rsidR="006778CB" w:rsidRPr="008F45A6">
              <w:t xml:space="preserve">) </w:t>
            </w:r>
            <w:r w:rsidR="003C2549" w:rsidRPr="008F45A6">
              <w:t xml:space="preserve"> years of experience in strategic  planning/planning</w:t>
            </w:r>
          </w:p>
          <w:p w:rsidR="003C2549" w:rsidRPr="008F45A6" w:rsidRDefault="003C2549" w:rsidP="003C2549">
            <w:pPr>
              <w:pStyle w:val="ListParagraph"/>
              <w:numPr>
                <w:ilvl w:val="0"/>
                <w:numId w:val="9"/>
              </w:numPr>
              <w:jc w:val="both"/>
            </w:pPr>
            <w:r w:rsidRPr="008F45A6">
              <w:t>Any equivalent combination of knowledge, skills, abilities and experience.</w:t>
            </w:r>
          </w:p>
          <w:p w:rsidR="003C2549" w:rsidRPr="008F45A6" w:rsidRDefault="003C2549" w:rsidP="00176015">
            <w:pPr>
              <w:spacing w:before="60" w:after="20"/>
              <w:ind w:left="644"/>
              <w:rPr>
                <w:rFonts w:eastAsia="Calibri"/>
              </w:rPr>
            </w:pPr>
          </w:p>
        </w:tc>
      </w:tr>
    </w:tbl>
    <w:p w:rsidR="00003684" w:rsidRDefault="00EB3C54"/>
    <w:sectPr w:rsidR="00003684" w:rsidSect="00753F8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54" w:rsidRDefault="00EB3C54" w:rsidP="00CC7040">
      <w:r>
        <w:separator/>
      </w:r>
    </w:p>
  </w:endnote>
  <w:endnote w:type="continuationSeparator" w:id="0">
    <w:p w:rsidR="00EB3C54" w:rsidRDefault="00EB3C54" w:rsidP="00CC70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33788"/>
      <w:docPartObj>
        <w:docPartGallery w:val="Page Numbers (Bottom of Page)"/>
        <w:docPartUnique/>
      </w:docPartObj>
    </w:sdtPr>
    <w:sdtContent>
      <w:p w:rsidR="00CC7040" w:rsidRDefault="00F4221B">
        <w:pPr>
          <w:pStyle w:val="Footer"/>
          <w:jc w:val="center"/>
        </w:pPr>
        <w:fldSimple w:instr=" PAGE   \* MERGEFORMAT ">
          <w:r w:rsidR="00847F47">
            <w:rPr>
              <w:noProof/>
            </w:rPr>
            <w:t>1</w:t>
          </w:r>
        </w:fldSimple>
      </w:p>
    </w:sdtContent>
  </w:sdt>
  <w:p w:rsidR="00CC7040" w:rsidRDefault="00CC7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54" w:rsidRDefault="00EB3C54" w:rsidP="00CC7040">
      <w:r>
        <w:separator/>
      </w:r>
    </w:p>
  </w:footnote>
  <w:footnote w:type="continuationSeparator" w:id="0">
    <w:p w:rsidR="00EB3C54" w:rsidRDefault="00EB3C54" w:rsidP="00CC7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658"/>
    <w:multiLevelType w:val="hybridMultilevel"/>
    <w:tmpl w:val="F940D880"/>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1E2350BA"/>
    <w:multiLevelType w:val="hybridMultilevel"/>
    <w:tmpl w:val="83A832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D31DF"/>
    <w:multiLevelType w:val="hybridMultilevel"/>
    <w:tmpl w:val="D8EC94AA"/>
    <w:lvl w:ilvl="0" w:tplc="04090005">
      <w:start w:val="1"/>
      <w:numFmt w:val="bullet"/>
      <w:lvlText w:val=""/>
      <w:lvlJc w:val="left"/>
      <w:pPr>
        <w:ind w:left="360" w:hanging="360"/>
      </w:pPr>
      <w:rPr>
        <w:rFonts w:ascii="Wingdings" w:hAnsi="Wingdings"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3">
    <w:nsid w:val="25876240"/>
    <w:multiLevelType w:val="hybridMultilevel"/>
    <w:tmpl w:val="E93C4690"/>
    <w:lvl w:ilvl="0" w:tplc="04090005">
      <w:start w:val="1"/>
      <w:numFmt w:val="bullet"/>
      <w:lvlText w:val=""/>
      <w:lvlJc w:val="left"/>
      <w:pPr>
        <w:ind w:left="368" w:hanging="360"/>
      </w:pPr>
      <w:rPr>
        <w:rFonts w:ascii="Wingdings" w:hAnsi="Wingdings" w:hint="default"/>
      </w:rPr>
    </w:lvl>
    <w:lvl w:ilvl="1" w:tplc="04090003">
      <w:start w:val="1"/>
      <w:numFmt w:val="bullet"/>
      <w:lvlText w:val="o"/>
      <w:lvlJc w:val="left"/>
      <w:pPr>
        <w:ind w:left="1088" w:hanging="360"/>
      </w:pPr>
      <w:rPr>
        <w:rFonts w:ascii="Courier New" w:hAnsi="Courier New" w:cs="Courier New" w:hint="default"/>
      </w:rPr>
    </w:lvl>
    <w:lvl w:ilvl="2" w:tplc="04090005">
      <w:start w:val="1"/>
      <w:numFmt w:val="bullet"/>
      <w:lvlText w:val=""/>
      <w:lvlJc w:val="left"/>
      <w:pPr>
        <w:ind w:left="1808" w:hanging="360"/>
      </w:pPr>
      <w:rPr>
        <w:rFonts w:ascii="Wingdings" w:hAnsi="Wingdings" w:hint="default"/>
      </w:rPr>
    </w:lvl>
    <w:lvl w:ilvl="3" w:tplc="04090001">
      <w:start w:val="1"/>
      <w:numFmt w:val="bullet"/>
      <w:lvlText w:val=""/>
      <w:lvlJc w:val="left"/>
      <w:pPr>
        <w:ind w:left="2528" w:hanging="360"/>
      </w:pPr>
      <w:rPr>
        <w:rFonts w:ascii="Symbol" w:hAnsi="Symbol" w:hint="default"/>
      </w:rPr>
    </w:lvl>
    <w:lvl w:ilvl="4" w:tplc="04090003">
      <w:start w:val="1"/>
      <w:numFmt w:val="bullet"/>
      <w:lvlText w:val="o"/>
      <w:lvlJc w:val="left"/>
      <w:pPr>
        <w:ind w:left="3248" w:hanging="360"/>
      </w:pPr>
      <w:rPr>
        <w:rFonts w:ascii="Courier New" w:hAnsi="Courier New" w:cs="Courier New" w:hint="default"/>
      </w:rPr>
    </w:lvl>
    <w:lvl w:ilvl="5" w:tplc="04090005">
      <w:start w:val="1"/>
      <w:numFmt w:val="bullet"/>
      <w:lvlText w:val=""/>
      <w:lvlJc w:val="left"/>
      <w:pPr>
        <w:ind w:left="3968" w:hanging="360"/>
      </w:pPr>
      <w:rPr>
        <w:rFonts w:ascii="Wingdings" w:hAnsi="Wingdings" w:hint="default"/>
      </w:rPr>
    </w:lvl>
    <w:lvl w:ilvl="6" w:tplc="04090001">
      <w:start w:val="1"/>
      <w:numFmt w:val="bullet"/>
      <w:lvlText w:val=""/>
      <w:lvlJc w:val="left"/>
      <w:pPr>
        <w:ind w:left="4688" w:hanging="360"/>
      </w:pPr>
      <w:rPr>
        <w:rFonts w:ascii="Symbol" w:hAnsi="Symbol" w:hint="default"/>
      </w:rPr>
    </w:lvl>
    <w:lvl w:ilvl="7" w:tplc="04090003">
      <w:start w:val="1"/>
      <w:numFmt w:val="bullet"/>
      <w:lvlText w:val="o"/>
      <w:lvlJc w:val="left"/>
      <w:pPr>
        <w:ind w:left="5408" w:hanging="360"/>
      </w:pPr>
      <w:rPr>
        <w:rFonts w:ascii="Courier New" w:hAnsi="Courier New" w:cs="Courier New" w:hint="default"/>
      </w:rPr>
    </w:lvl>
    <w:lvl w:ilvl="8" w:tplc="04090005">
      <w:start w:val="1"/>
      <w:numFmt w:val="bullet"/>
      <w:lvlText w:val=""/>
      <w:lvlJc w:val="left"/>
      <w:pPr>
        <w:ind w:left="6128" w:hanging="360"/>
      </w:pPr>
      <w:rPr>
        <w:rFonts w:ascii="Wingdings" w:hAnsi="Wingdings" w:hint="default"/>
      </w:rPr>
    </w:lvl>
  </w:abstractNum>
  <w:abstractNum w:abstractNumId="4">
    <w:nsid w:val="36E81898"/>
    <w:multiLevelType w:val="hybridMultilevel"/>
    <w:tmpl w:val="45705D60"/>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40263235"/>
    <w:multiLevelType w:val="hybridMultilevel"/>
    <w:tmpl w:val="D2DA75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62E3571"/>
    <w:multiLevelType w:val="hybridMultilevel"/>
    <w:tmpl w:val="69262C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17C6C91"/>
    <w:multiLevelType w:val="hybridMultilevel"/>
    <w:tmpl w:val="AFA602BA"/>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8E000D6"/>
    <w:multiLevelType w:val="multilevel"/>
    <w:tmpl w:val="6FE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2"/>
  </w:num>
  <w:num w:numId="5">
    <w:abstractNumId w:val="6"/>
  </w:num>
  <w:num w:numId="6">
    <w:abstractNumId w:val="8"/>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2549"/>
    <w:rsid w:val="00042A88"/>
    <w:rsid w:val="0022359E"/>
    <w:rsid w:val="003C2549"/>
    <w:rsid w:val="003F7C34"/>
    <w:rsid w:val="004975CF"/>
    <w:rsid w:val="006778CB"/>
    <w:rsid w:val="00753F88"/>
    <w:rsid w:val="007D5EC7"/>
    <w:rsid w:val="00847F47"/>
    <w:rsid w:val="008A5D49"/>
    <w:rsid w:val="008F45A6"/>
    <w:rsid w:val="00971086"/>
    <w:rsid w:val="00AD30D7"/>
    <w:rsid w:val="00BF0F72"/>
    <w:rsid w:val="00CA3D07"/>
    <w:rsid w:val="00CC7040"/>
    <w:rsid w:val="00DA4A62"/>
    <w:rsid w:val="00EB3C54"/>
    <w:rsid w:val="00ED0FF9"/>
    <w:rsid w:val="00F00D47"/>
    <w:rsid w:val="00F4221B"/>
    <w:rsid w:val="00F81A32"/>
    <w:rsid w:val="00FD1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49"/>
    <w:pPr>
      <w:ind w:left="720"/>
      <w:contextualSpacing/>
    </w:pPr>
  </w:style>
  <w:style w:type="paragraph" w:styleId="BalloonText">
    <w:name w:val="Balloon Text"/>
    <w:basedOn w:val="Normal"/>
    <w:link w:val="BalloonTextChar"/>
    <w:uiPriority w:val="99"/>
    <w:semiHidden/>
    <w:unhideWhenUsed/>
    <w:rsid w:val="003C2549"/>
    <w:rPr>
      <w:rFonts w:ascii="Tahoma" w:hAnsi="Tahoma" w:cs="Tahoma"/>
      <w:sz w:val="16"/>
      <w:szCs w:val="16"/>
    </w:rPr>
  </w:style>
  <w:style w:type="character" w:customStyle="1" w:styleId="BalloonTextChar">
    <w:name w:val="Balloon Text Char"/>
    <w:basedOn w:val="DefaultParagraphFont"/>
    <w:link w:val="BalloonText"/>
    <w:uiPriority w:val="99"/>
    <w:semiHidden/>
    <w:rsid w:val="003C2549"/>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C7040"/>
    <w:pPr>
      <w:tabs>
        <w:tab w:val="center" w:pos="4680"/>
        <w:tab w:val="right" w:pos="9360"/>
      </w:tabs>
    </w:pPr>
  </w:style>
  <w:style w:type="character" w:customStyle="1" w:styleId="HeaderChar">
    <w:name w:val="Header Char"/>
    <w:basedOn w:val="DefaultParagraphFont"/>
    <w:link w:val="Header"/>
    <w:uiPriority w:val="99"/>
    <w:semiHidden/>
    <w:rsid w:val="00CC70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7040"/>
    <w:pPr>
      <w:tabs>
        <w:tab w:val="center" w:pos="4680"/>
        <w:tab w:val="right" w:pos="9360"/>
      </w:tabs>
    </w:pPr>
  </w:style>
  <w:style w:type="character" w:customStyle="1" w:styleId="FooterChar">
    <w:name w:val="Footer Char"/>
    <w:basedOn w:val="DefaultParagraphFont"/>
    <w:link w:val="Footer"/>
    <w:uiPriority w:val="99"/>
    <w:rsid w:val="00CC704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staci-ann.patrick</dc:creator>
  <cp:lastModifiedBy>sonia.raphael</cp:lastModifiedBy>
  <cp:revision>2</cp:revision>
  <cp:lastPrinted>2018-11-05T16:28:00Z</cp:lastPrinted>
  <dcterms:created xsi:type="dcterms:W3CDTF">2018-11-05T16:38:00Z</dcterms:created>
  <dcterms:modified xsi:type="dcterms:W3CDTF">2018-11-05T16:38:00Z</dcterms:modified>
</cp:coreProperties>
</file>